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110017" w14:textId="77777777" w:rsidR="004B7628" w:rsidRDefault="004B7628" w:rsidP="004B7628">
      <w:pPr>
        <w:spacing w:after="0" w:line="240" w:lineRule="auto"/>
        <w:rPr>
          <w:rFonts w:cstheme="minorHAnsi"/>
          <w:sz w:val="24"/>
          <w:szCs w:val="24"/>
        </w:rPr>
      </w:pPr>
    </w:p>
    <w:p w14:paraId="481580AD" w14:textId="79154F73" w:rsidR="004B7628" w:rsidRPr="004B7628" w:rsidRDefault="004B7628" w:rsidP="004B7628">
      <w:pPr>
        <w:spacing w:after="0" w:line="240" w:lineRule="auto"/>
        <w:rPr>
          <w:rFonts w:ascii="Franklin Gothic Medium" w:hAnsi="Franklin Gothic Medium" w:cstheme="minorHAnsi"/>
          <w:color w:val="ED7D31" w:themeColor="accent2"/>
          <w:sz w:val="32"/>
          <w:szCs w:val="32"/>
        </w:rPr>
      </w:pPr>
      <w:r w:rsidRPr="004B7628">
        <w:rPr>
          <w:rFonts w:ascii="Franklin Gothic Medium" w:hAnsi="Franklin Gothic Medium" w:cstheme="minorHAnsi"/>
          <w:color w:val="ED7D31" w:themeColor="accent2"/>
          <w:sz w:val="32"/>
          <w:szCs w:val="32"/>
        </w:rPr>
        <w:t xml:space="preserve">1. Identify </w:t>
      </w:r>
      <w:r w:rsidR="006114E0">
        <w:rPr>
          <w:rFonts w:ascii="Franklin Gothic Medium" w:hAnsi="Franklin Gothic Medium" w:cstheme="minorHAnsi"/>
          <w:color w:val="ED7D31" w:themeColor="accent2"/>
          <w:sz w:val="32"/>
          <w:szCs w:val="32"/>
        </w:rPr>
        <w:t>in Context</w:t>
      </w:r>
      <w:bookmarkStart w:id="0" w:name="_GoBack"/>
      <w:bookmarkEnd w:id="0"/>
    </w:p>
    <w:p w14:paraId="5079EDE4" w14:textId="586F49D3" w:rsidR="004B7628" w:rsidRDefault="003372AE" w:rsidP="004B7628">
      <w:pPr>
        <w:spacing w:after="0" w:line="240" w:lineRule="auto"/>
        <w:rPr>
          <w:rFonts w:cstheme="minorHAnsi"/>
          <w:sz w:val="24"/>
          <w:szCs w:val="24"/>
        </w:rPr>
      </w:pPr>
      <w:r>
        <w:rPr>
          <w:rFonts w:cstheme="minorHAnsi"/>
          <w:sz w:val="24"/>
          <w:szCs w:val="24"/>
        </w:rPr>
        <w:t>In the abstract below, underline all transition words/phrases and write on the margin what you think their function is</w:t>
      </w:r>
      <w:r w:rsidR="004B7628">
        <w:rPr>
          <w:rFonts w:cstheme="minorHAnsi"/>
          <w:sz w:val="24"/>
          <w:szCs w:val="24"/>
        </w:rPr>
        <w:t xml:space="preserve"> (e.g., express results or contrast; provide examples; list, add, or conclude points; restate or expand an idea). See the related Fact sheet for help.</w:t>
      </w:r>
    </w:p>
    <w:p w14:paraId="7D2DB34A" w14:textId="77777777" w:rsidR="004B7628" w:rsidRDefault="004B7628" w:rsidP="004B7628">
      <w:pPr>
        <w:spacing w:after="0" w:line="240" w:lineRule="auto"/>
        <w:rPr>
          <w:rFonts w:cstheme="minorHAnsi"/>
          <w:sz w:val="24"/>
          <w:szCs w:val="24"/>
        </w:rPr>
      </w:pPr>
    </w:p>
    <w:p w14:paraId="087C5422" w14:textId="70A82203" w:rsidR="003372AE" w:rsidRPr="004B7628" w:rsidRDefault="008F2620" w:rsidP="004B7628">
      <w:pPr>
        <w:spacing w:after="0" w:line="240" w:lineRule="auto"/>
        <w:rPr>
          <w:rFonts w:cstheme="minorHAnsi"/>
          <w:sz w:val="24"/>
          <w:szCs w:val="24"/>
        </w:rPr>
      </w:pPr>
      <w:r w:rsidRPr="004B7628">
        <w:rPr>
          <w:rFonts w:cstheme="minorHAnsi"/>
          <w:sz w:val="24"/>
          <w:szCs w:val="24"/>
        </w:rPr>
        <w:t>Use the Track Changes comments in M-W word to identify the function.</w:t>
      </w:r>
    </w:p>
    <w:p w14:paraId="24B44078" w14:textId="77777777" w:rsidR="003372AE" w:rsidRDefault="003372AE" w:rsidP="003372AE">
      <w:pPr>
        <w:spacing w:after="0" w:line="240" w:lineRule="auto"/>
        <w:rPr>
          <w:rFonts w:cstheme="minorHAnsi"/>
          <w:sz w:val="24"/>
          <w:szCs w:val="24"/>
        </w:rPr>
      </w:pPr>
    </w:p>
    <w:p w14:paraId="321A0433" w14:textId="77777777" w:rsidR="003372AE" w:rsidRPr="004B7628" w:rsidRDefault="003372AE" w:rsidP="004B7628">
      <w:pPr>
        <w:ind w:left="720"/>
        <w:rPr>
          <w:rFonts w:ascii="Times New Roman" w:hAnsi="Times New Roman" w:cs="Times New Roman"/>
          <w:sz w:val="24"/>
          <w:szCs w:val="24"/>
        </w:rPr>
      </w:pPr>
      <w:r w:rsidRPr="004B7628">
        <w:rPr>
          <w:rFonts w:ascii="Times New Roman" w:hAnsi="Times New Roman" w:cs="Times New Roman"/>
          <w:sz w:val="24"/>
          <w:szCs w:val="24"/>
        </w:rPr>
        <w:t>Multiple speciation events create a tree structured system of relationships between species. The role of systematics is to study these relationships and thus the differences and similarities between species and groups of species. However, systematics was an active field of research long before evolutionary thinking was common. Traditionally, living things have been divided into five kingdoms: Monera; Protista; Fungi; Plantae; Animalia.</w:t>
      </w:r>
      <w:r w:rsidRPr="004B7628">
        <w:rPr>
          <w:rFonts w:ascii="Times New Roman" w:hAnsi="Times New Roman" w:cs="Times New Roman"/>
          <w:sz w:val="24"/>
          <w:szCs w:val="24"/>
          <w:vertAlign w:val="superscript"/>
        </w:rPr>
        <w:t xml:space="preserve"> </w:t>
      </w:r>
      <w:r w:rsidRPr="004B7628">
        <w:rPr>
          <w:rFonts w:ascii="Times New Roman" w:hAnsi="Times New Roman" w:cs="Times New Roman"/>
          <w:sz w:val="24"/>
          <w:szCs w:val="24"/>
        </w:rPr>
        <w:t xml:space="preserve">However, many scientists now consider this five-kingdom system outdated. Modern alternative classification systems generally begin with the three-domain system: Archaea (originally Archaebacteria); Bacteria (originally Eubacteria) and </w:t>
      </w:r>
      <w:proofErr w:type="spellStart"/>
      <w:r w:rsidRPr="004B7628">
        <w:rPr>
          <w:rFonts w:ascii="Times New Roman" w:hAnsi="Times New Roman" w:cs="Times New Roman"/>
          <w:sz w:val="24"/>
          <w:szCs w:val="24"/>
        </w:rPr>
        <w:t>Eukaryota</w:t>
      </w:r>
      <w:proofErr w:type="spellEnd"/>
      <w:r w:rsidRPr="004B7628">
        <w:rPr>
          <w:rFonts w:ascii="Times New Roman" w:hAnsi="Times New Roman" w:cs="Times New Roman"/>
          <w:sz w:val="24"/>
          <w:szCs w:val="24"/>
        </w:rPr>
        <w:t xml:space="preserve"> (including </w:t>
      </w:r>
      <w:proofErr w:type="spellStart"/>
      <w:r w:rsidRPr="004B7628">
        <w:rPr>
          <w:rFonts w:ascii="Times New Roman" w:hAnsi="Times New Roman" w:cs="Times New Roman"/>
          <w:sz w:val="24"/>
          <w:szCs w:val="24"/>
        </w:rPr>
        <w:t>protists</w:t>
      </w:r>
      <w:proofErr w:type="spellEnd"/>
      <w:r w:rsidRPr="004B7628">
        <w:rPr>
          <w:rFonts w:ascii="Times New Roman" w:hAnsi="Times New Roman" w:cs="Times New Roman"/>
          <w:sz w:val="24"/>
          <w:szCs w:val="24"/>
        </w:rPr>
        <w:t xml:space="preserve">, fungi, plants, and animals). These domains reflect whether the cells have nuclei or not, as well as differences in the chemical composition of key biomolecules such as ribosomes. Further, each kingdom is broken down recursively until each species is separately classified. The order is: Domain; Kingdom; Phylum; Class; Order; Family; Genus; Species. Outside of these categories, there are obligate intracellular parasites that are "on the edge of life" in terms of metabolic activity, meaning that many scientists do not actually classify such structures as alive, due to their lack of at least one or more of the fundamental functions or characteristics that define life. They are classified as viruses, </w:t>
      </w:r>
      <w:proofErr w:type="spellStart"/>
      <w:r w:rsidRPr="004B7628">
        <w:rPr>
          <w:rFonts w:ascii="Times New Roman" w:hAnsi="Times New Roman" w:cs="Times New Roman"/>
          <w:sz w:val="24"/>
          <w:szCs w:val="24"/>
        </w:rPr>
        <w:t>viroids</w:t>
      </w:r>
      <w:proofErr w:type="spellEnd"/>
      <w:r w:rsidRPr="004B7628">
        <w:rPr>
          <w:rFonts w:ascii="Times New Roman" w:hAnsi="Times New Roman" w:cs="Times New Roman"/>
          <w:sz w:val="24"/>
          <w:szCs w:val="24"/>
        </w:rPr>
        <w:t xml:space="preserve">, prions, or satellites. The scientific name of an organism is generated from its genus and species. For example, humans are listed as </w:t>
      </w:r>
      <w:r w:rsidRPr="004B7628">
        <w:rPr>
          <w:rFonts w:ascii="Times New Roman" w:hAnsi="Times New Roman" w:cs="Times New Roman"/>
          <w:i/>
          <w:iCs/>
          <w:sz w:val="24"/>
          <w:szCs w:val="24"/>
        </w:rPr>
        <w:t>Homo sapiens</w:t>
      </w:r>
      <w:r w:rsidRPr="004B7628">
        <w:rPr>
          <w:rFonts w:ascii="Times New Roman" w:hAnsi="Times New Roman" w:cs="Times New Roman"/>
          <w:sz w:val="24"/>
          <w:szCs w:val="24"/>
        </w:rPr>
        <w:t xml:space="preserve">. </w:t>
      </w:r>
      <w:r w:rsidRPr="004B7628">
        <w:rPr>
          <w:rFonts w:ascii="Times New Roman" w:hAnsi="Times New Roman" w:cs="Times New Roman"/>
          <w:i/>
          <w:iCs/>
          <w:sz w:val="24"/>
          <w:szCs w:val="24"/>
        </w:rPr>
        <w:t>Homo</w:t>
      </w:r>
      <w:r w:rsidRPr="004B7628">
        <w:rPr>
          <w:rFonts w:ascii="Times New Roman" w:hAnsi="Times New Roman" w:cs="Times New Roman"/>
          <w:sz w:val="24"/>
          <w:szCs w:val="24"/>
        </w:rPr>
        <w:t xml:space="preserve"> is the genus, and </w:t>
      </w:r>
      <w:r w:rsidRPr="004B7628">
        <w:rPr>
          <w:rFonts w:ascii="Times New Roman" w:hAnsi="Times New Roman" w:cs="Times New Roman"/>
          <w:i/>
          <w:iCs/>
          <w:sz w:val="24"/>
          <w:szCs w:val="24"/>
        </w:rPr>
        <w:t>sapiens</w:t>
      </w:r>
      <w:r w:rsidRPr="004B7628">
        <w:rPr>
          <w:rFonts w:ascii="Times New Roman" w:hAnsi="Times New Roman" w:cs="Times New Roman"/>
          <w:sz w:val="24"/>
          <w:szCs w:val="24"/>
        </w:rPr>
        <w:t xml:space="preserve"> the species. When writing the scientific name of an organism, it is proper to capitalize the first letter in the genus and put all of the species in lowercase.</w:t>
      </w:r>
      <w:r w:rsidRPr="004B7628">
        <w:rPr>
          <w:rFonts w:ascii="Times New Roman" w:hAnsi="Times New Roman" w:cs="Times New Roman"/>
          <w:sz w:val="24"/>
          <w:szCs w:val="24"/>
          <w:vertAlign w:val="superscript"/>
        </w:rPr>
        <w:t xml:space="preserve"> </w:t>
      </w:r>
      <w:r w:rsidRPr="004B7628">
        <w:rPr>
          <w:rFonts w:ascii="Times New Roman" w:hAnsi="Times New Roman" w:cs="Times New Roman"/>
          <w:sz w:val="24"/>
          <w:szCs w:val="24"/>
        </w:rPr>
        <w:t>Additionally, the entire term may be italicized or underlined.</w:t>
      </w:r>
    </w:p>
    <w:p w14:paraId="2B1FF2BE" w14:textId="77777777" w:rsidR="003372AE" w:rsidRPr="004B7628" w:rsidRDefault="003372AE" w:rsidP="004B7628">
      <w:pPr>
        <w:ind w:left="720"/>
        <w:rPr>
          <w:rFonts w:ascii="Times New Roman" w:eastAsia="Times New Roman" w:hAnsi="Times New Roman" w:cs="Times New Roman"/>
          <w:sz w:val="16"/>
          <w:szCs w:val="16"/>
        </w:rPr>
      </w:pPr>
      <w:r w:rsidRPr="004B7628">
        <w:rPr>
          <w:rFonts w:ascii="Times New Roman" w:eastAsia="Times New Roman" w:hAnsi="Times New Roman" w:cs="Times New Roman"/>
          <w:sz w:val="16"/>
          <w:szCs w:val="16"/>
        </w:rPr>
        <w:t xml:space="preserve">[Wikipedia </w:t>
      </w:r>
      <w:proofErr w:type="spellStart"/>
      <w:r w:rsidRPr="004B7628">
        <w:rPr>
          <w:rFonts w:ascii="Times New Roman" w:eastAsia="Times New Roman" w:hAnsi="Times New Roman" w:cs="Times New Roman"/>
          <w:sz w:val="16"/>
          <w:szCs w:val="16"/>
        </w:rPr>
        <w:t>s.v</w:t>
      </w:r>
      <w:proofErr w:type="spellEnd"/>
      <w:r w:rsidRPr="004B7628">
        <w:rPr>
          <w:rFonts w:ascii="Times New Roman" w:eastAsia="Times New Roman" w:hAnsi="Times New Roman" w:cs="Times New Roman"/>
          <w:sz w:val="16"/>
          <w:szCs w:val="16"/>
        </w:rPr>
        <w:t>. evolutionary biology]</w:t>
      </w:r>
    </w:p>
    <w:p w14:paraId="03B0312D" w14:textId="77777777" w:rsidR="003372AE" w:rsidRDefault="003372AE" w:rsidP="003372AE">
      <w:pPr>
        <w:spacing w:after="0" w:line="240" w:lineRule="auto"/>
        <w:rPr>
          <w:rFonts w:cstheme="minorHAnsi"/>
          <w:sz w:val="24"/>
          <w:szCs w:val="24"/>
        </w:rPr>
      </w:pPr>
    </w:p>
    <w:p w14:paraId="5D6DE492" w14:textId="52C079B4" w:rsidR="004B7628" w:rsidRPr="004B7628" w:rsidRDefault="004B7628" w:rsidP="003372AE">
      <w:pPr>
        <w:spacing w:after="0" w:line="240" w:lineRule="auto"/>
        <w:ind w:left="720" w:hanging="720"/>
        <w:rPr>
          <w:rFonts w:ascii="Franklin Gothic Medium" w:hAnsi="Franklin Gothic Medium" w:cstheme="minorHAnsi"/>
          <w:color w:val="C45911" w:themeColor="accent2" w:themeShade="BF"/>
          <w:sz w:val="32"/>
          <w:szCs w:val="32"/>
        </w:rPr>
      </w:pPr>
      <w:r w:rsidRPr="004B7628">
        <w:rPr>
          <w:rFonts w:ascii="Franklin Gothic Medium" w:hAnsi="Franklin Gothic Medium" w:cstheme="minorHAnsi"/>
          <w:color w:val="C45911" w:themeColor="accent2" w:themeShade="BF"/>
          <w:sz w:val="32"/>
          <w:szCs w:val="32"/>
        </w:rPr>
        <w:t>2. Writing in Practice</w:t>
      </w:r>
    </w:p>
    <w:p w14:paraId="195B5022" w14:textId="3D4D66CF" w:rsidR="003372AE" w:rsidRDefault="003372AE" w:rsidP="003372AE">
      <w:pPr>
        <w:spacing w:after="0" w:line="240" w:lineRule="auto"/>
        <w:ind w:left="720" w:hanging="720"/>
        <w:rPr>
          <w:rFonts w:cstheme="minorHAnsi"/>
          <w:sz w:val="24"/>
          <w:szCs w:val="24"/>
        </w:rPr>
      </w:pPr>
      <w:r>
        <w:rPr>
          <w:rFonts w:cstheme="minorHAnsi"/>
          <w:sz w:val="24"/>
          <w:szCs w:val="24"/>
        </w:rPr>
        <w:t>Choose transition words/phrases for the open slots in the paragraph below.</w:t>
      </w:r>
    </w:p>
    <w:p w14:paraId="5F1DF873" w14:textId="77777777" w:rsidR="003372AE" w:rsidRDefault="003372AE" w:rsidP="003372AE">
      <w:pPr>
        <w:spacing w:after="0" w:line="240" w:lineRule="auto"/>
        <w:rPr>
          <w:rFonts w:cstheme="minorHAnsi"/>
          <w:sz w:val="24"/>
          <w:szCs w:val="24"/>
        </w:rPr>
      </w:pPr>
    </w:p>
    <w:p w14:paraId="1BD1344A" w14:textId="338DEB90" w:rsidR="003372AE" w:rsidRPr="004B7628" w:rsidRDefault="003372AE" w:rsidP="004B7628">
      <w:pPr>
        <w:ind w:left="720"/>
        <w:rPr>
          <w:rFonts w:ascii="Times New Roman" w:hAnsi="Times New Roman" w:cs="Times New Roman"/>
          <w:sz w:val="24"/>
          <w:szCs w:val="24"/>
        </w:rPr>
      </w:pPr>
      <w:r w:rsidRPr="004B7628">
        <w:rPr>
          <w:rFonts w:ascii="Times New Roman" w:hAnsi="Times New Roman" w:cs="Times New Roman"/>
          <w:sz w:val="24"/>
          <w:szCs w:val="24"/>
        </w:rPr>
        <w:t>Ethics and the law:</w:t>
      </w:r>
      <w:r w:rsidR="004B7628" w:rsidRPr="004B7628">
        <w:rPr>
          <w:rFonts w:ascii="Times New Roman" w:hAnsi="Times New Roman" w:cs="Times New Roman"/>
          <w:sz w:val="24"/>
          <w:szCs w:val="24"/>
        </w:rPr>
        <w:t xml:space="preserve"> </w:t>
      </w:r>
      <w:sdt>
        <w:sdtPr>
          <w:rPr>
            <w:rFonts w:ascii="Times New Roman" w:hAnsi="Times New Roman" w:cs="Times New Roman"/>
            <w:sz w:val="24"/>
            <w:szCs w:val="24"/>
          </w:rPr>
          <w:id w:val="-2017532130"/>
          <w:placeholder>
            <w:docPart w:val="DefaultPlaceholder_-1854013440"/>
          </w:placeholder>
          <w:showingPlcHdr/>
        </w:sdtPr>
        <w:sdtEndPr/>
        <w:sdtContent>
          <w:r w:rsidR="004B7628" w:rsidRPr="004B7628">
            <w:rPr>
              <w:rStyle w:val="PlaceholderText"/>
              <w:rFonts w:ascii="Times New Roman" w:hAnsi="Times New Roman" w:cs="Times New Roman"/>
              <w:sz w:val="24"/>
              <w:szCs w:val="24"/>
            </w:rPr>
            <w:t>Click or tap here to enter text.</w:t>
          </w:r>
        </w:sdtContent>
      </w:sdt>
      <w:r w:rsidRPr="004B7628">
        <w:rPr>
          <w:rFonts w:ascii="Times New Roman" w:hAnsi="Times New Roman" w:cs="Times New Roman"/>
          <w:sz w:val="24"/>
          <w:szCs w:val="24"/>
        </w:rPr>
        <w:t xml:space="preserve">, the law tends to reflect or embody the moral norms of society, and on this basis it can be suggested that what is legal is also ethical. </w:t>
      </w:r>
      <w:sdt>
        <w:sdtPr>
          <w:rPr>
            <w:rFonts w:ascii="Times New Roman" w:hAnsi="Times New Roman" w:cs="Times New Roman"/>
            <w:sz w:val="24"/>
            <w:szCs w:val="24"/>
          </w:rPr>
          <w:id w:val="-980605616"/>
          <w:placeholder>
            <w:docPart w:val="DefaultPlaceholder_-1854013440"/>
          </w:placeholder>
          <w:showingPlcHdr/>
        </w:sdtPr>
        <w:sdtEndPr/>
        <w:sdtContent>
          <w:r w:rsidR="004B7628" w:rsidRPr="004B7628">
            <w:rPr>
              <w:rStyle w:val="PlaceholderText"/>
              <w:rFonts w:ascii="Times New Roman" w:hAnsi="Times New Roman" w:cs="Times New Roman"/>
              <w:sz w:val="24"/>
              <w:szCs w:val="24"/>
            </w:rPr>
            <w:t>Click or tap here to enter text.</w:t>
          </w:r>
        </w:sdtContent>
      </w:sdt>
      <w:r w:rsidR="004B7628" w:rsidRPr="004B7628">
        <w:rPr>
          <w:rFonts w:ascii="Times New Roman" w:hAnsi="Times New Roman" w:cs="Times New Roman"/>
          <w:sz w:val="24"/>
          <w:szCs w:val="24"/>
        </w:rPr>
        <w:t xml:space="preserve"> </w:t>
      </w:r>
      <w:r w:rsidRPr="004B7628">
        <w:rPr>
          <w:rFonts w:ascii="Times New Roman" w:hAnsi="Times New Roman" w:cs="Times New Roman"/>
          <w:sz w:val="24"/>
          <w:szCs w:val="24"/>
        </w:rPr>
        <w:t xml:space="preserve">ethics and the law often overlap, this may not always be the case. Some laws could be considered amoral, such as driving on the right-hand or left-hand side of the </w:t>
      </w:r>
      <w:r w:rsidRPr="004B7628">
        <w:rPr>
          <w:rFonts w:ascii="Times New Roman" w:hAnsi="Times New Roman" w:cs="Times New Roman"/>
          <w:sz w:val="24"/>
          <w:szCs w:val="24"/>
        </w:rPr>
        <w:lastRenderedPageBreak/>
        <w:t>road.</w:t>
      </w:r>
      <w:r w:rsidR="004B7628" w:rsidRPr="004B7628">
        <w:rPr>
          <w:rFonts w:ascii="Times New Roman" w:hAnsi="Times New Roman" w:cs="Times New Roman"/>
          <w:sz w:val="24"/>
          <w:szCs w:val="24"/>
        </w:rPr>
        <w:t xml:space="preserve"> </w:t>
      </w:r>
      <w:sdt>
        <w:sdtPr>
          <w:rPr>
            <w:rFonts w:ascii="Times New Roman" w:hAnsi="Times New Roman" w:cs="Times New Roman"/>
            <w:sz w:val="24"/>
            <w:szCs w:val="24"/>
          </w:rPr>
          <w:id w:val="-1179038183"/>
          <w:placeholder>
            <w:docPart w:val="DefaultPlaceholder_-1854013440"/>
          </w:placeholder>
          <w:showingPlcHdr/>
        </w:sdtPr>
        <w:sdtEndPr/>
        <w:sdtContent>
          <w:r w:rsidR="004B7628" w:rsidRPr="004B7628">
            <w:rPr>
              <w:rStyle w:val="PlaceholderText"/>
              <w:rFonts w:ascii="Times New Roman" w:hAnsi="Times New Roman" w:cs="Times New Roman"/>
              <w:sz w:val="24"/>
              <w:szCs w:val="24"/>
            </w:rPr>
            <w:t>Click or tap here to enter text.</w:t>
          </w:r>
        </w:sdtContent>
      </w:sdt>
      <w:r w:rsidRPr="004B7628">
        <w:rPr>
          <w:rFonts w:ascii="Times New Roman" w:hAnsi="Times New Roman" w:cs="Times New Roman"/>
          <w:sz w:val="24"/>
          <w:szCs w:val="24"/>
        </w:rPr>
        <w:t xml:space="preserve">, many acts which are legal might still be considered to be unethical, </w:t>
      </w:r>
      <w:sdt>
        <w:sdtPr>
          <w:rPr>
            <w:rFonts w:ascii="Times New Roman" w:hAnsi="Times New Roman" w:cs="Times New Roman"/>
            <w:sz w:val="24"/>
            <w:szCs w:val="24"/>
          </w:rPr>
          <w:id w:val="1058663569"/>
          <w:placeholder>
            <w:docPart w:val="DefaultPlaceholder_-1854013440"/>
          </w:placeholder>
          <w:showingPlcHdr/>
        </w:sdtPr>
        <w:sdtEndPr/>
        <w:sdtContent>
          <w:r w:rsidR="004B7628" w:rsidRPr="004B7628">
            <w:rPr>
              <w:rStyle w:val="PlaceholderText"/>
              <w:rFonts w:ascii="Times New Roman" w:hAnsi="Times New Roman" w:cs="Times New Roman"/>
              <w:sz w:val="24"/>
              <w:szCs w:val="24"/>
            </w:rPr>
            <w:t>Click or tap here to enter text.</w:t>
          </w:r>
        </w:sdtContent>
      </w:sdt>
      <w:r w:rsidR="004B7628" w:rsidRPr="004B7628">
        <w:rPr>
          <w:rFonts w:ascii="Times New Roman" w:hAnsi="Times New Roman" w:cs="Times New Roman"/>
          <w:sz w:val="24"/>
          <w:szCs w:val="24"/>
        </w:rPr>
        <w:t xml:space="preserve"> </w:t>
      </w:r>
      <w:r w:rsidRPr="004B7628">
        <w:rPr>
          <w:rFonts w:ascii="Times New Roman" w:hAnsi="Times New Roman" w:cs="Times New Roman"/>
          <w:sz w:val="24"/>
          <w:szCs w:val="24"/>
        </w:rPr>
        <w:t>receiving gifts from suppliers, conducting personal business on company time, or invasions of privacy.</w:t>
      </w:r>
      <w:r w:rsidR="004B7628" w:rsidRPr="004B7628">
        <w:rPr>
          <w:rFonts w:ascii="Times New Roman" w:hAnsi="Times New Roman" w:cs="Times New Roman"/>
          <w:sz w:val="24"/>
          <w:szCs w:val="24"/>
        </w:rPr>
        <w:t xml:space="preserve"> </w:t>
      </w:r>
      <w:sdt>
        <w:sdtPr>
          <w:rPr>
            <w:rFonts w:ascii="Times New Roman" w:hAnsi="Times New Roman" w:cs="Times New Roman"/>
            <w:sz w:val="24"/>
            <w:szCs w:val="24"/>
          </w:rPr>
          <w:id w:val="-1029947664"/>
          <w:placeholder>
            <w:docPart w:val="DefaultPlaceholder_-1854013440"/>
          </w:placeholder>
          <w:showingPlcHdr/>
        </w:sdtPr>
        <w:sdtEndPr/>
        <w:sdtContent>
          <w:r w:rsidR="004B7628" w:rsidRPr="004B7628">
            <w:rPr>
              <w:rStyle w:val="PlaceholderText"/>
              <w:rFonts w:ascii="Times New Roman" w:hAnsi="Times New Roman" w:cs="Times New Roman"/>
              <w:sz w:val="24"/>
              <w:szCs w:val="24"/>
            </w:rPr>
            <w:t>Click or tap here to enter text.</w:t>
          </w:r>
        </w:sdtContent>
      </w:sdt>
      <w:r w:rsidRPr="004B7628">
        <w:rPr>
          <w:rFonts w:ascii="Times New Roman" w:hAnsi="Times New Roman" w:cs="Times New Roman"/>
          <w:sz w:val="24"/>
          <w:szCs w:val="24"/>
        </w:rPr>
        <w:t xml:space="preserve">, in other cases, laws themselves may be determined to be unethical, </w:t>
      </w:r>
      <w:sdt>
        <w:sdtPr>
          <w:rPr>
            <w:rFonts w:ascii="Times New Roman" w:hAnsi="Times New Roman" w:cs="Times New Roman"/>
            <w:sz w:val="24"/>
            <w:szCs w:val="24"/>
          </w:rPr>
          <w:id w:val="452830459"/>
          <w:placeholder>
            <w:docPart w:val="DefaultPlaceholder_-1854013440"/>
          </w:placeholder>
          <w:showingPlcHdr/>
        </w:sdtPr>
        <w:sdtEndPr/>
        <w:sdtContent>
          <w:r w:rsidR="004B7628" w:rsidRPr="004B7628">
            <w:rPr>
              <w:rStyle w:val="PlaceholderText"/>
              <w:rFonts w:ascii="Times New Roman" w:hAnsi="Times New Roman" w:cs="Times New Roman"/>
              <w:sz w:val="24"/>
              <w:szCs w:val="24"/>
            </w:rPr>
            <w:t>Click or tap here to enter text.</w:t>
          </w:r>
        </w:sdtContent>
      </w:sdt>
      <w:r w:rsidR="004B7628" w:rsidRPr="004B7628">
        <w:rPr>
          <w:rFonts w:ascii="Times New Roman" w:hAnsi="Times New Roman" w:cs="Times New Roman"/>
          <w:sz w:val="24"/>
          <w:szCs w:val="24"/>
        </w:rPr>
        <w:t xml:space="preserve"> </w:t>
      </w:r>
      <w:r w:rsidRPr="004B7628">
        <w:rPr>
          <w:rFonts w:ascii="Times New Roman" w:hAnsi="Times New Roman" w:cs="Times New Roman"/>
          <w:sz w:val="24"/>
          <w:szCs w:val="24"/>
        </w:rPr>
        <w:t>the previous Apartheid laws in South Africa, or the previous racial discrimination laws in the United States.</w:t>
      </w:r>
      <w:r w:rsidR="004B7628" w:rsidRPr="004B7628">
        <w:rPr>
          <w:rFonts w:ascii="Times New Roman" w:hAnsi="Times New Roman" w:cs="Times New Roman"/>
          <w:sz w:val="24"/>
          <w:szCs w:val="24"/>
        </w:rPr>
        <w:t xml:space="preserve"> </w:t>
      </w:r>
      <w:sdt>
        <w:sdtPr>
          <w:rPr>
            <w:rFonts w:ascii="Times New Roman" w:hAnsi="Times New Roman" w:cs="Times New Roman"/>
            <w:sz w:val="24"/>
            <w:szCs w:val="24"/>
          </w:rPr>
          <w:id w:val="-1265922274"/>
          <w:placeholder>
            <w:docPart w:val="DefaultPlaceholder_-1854013440"/>
          </w:placeholder>
          <w:showingPlcHdr/>
        </w:sdtPr>
        <w:sdtEndPr/>
        <w:sdtContent>
          <w:r w:rsidR="004B7628" w:rsidRPr="004B7628">
            <w:rPr>
              <w:rStyle w:val="PlaceholderText"/>
              <w:rFonts w:ascii="Times New Roman" w:hAnsi="Times New Roman" w:cs="Times New Roman"/>
              <w:sz w:val="24"/>
              <w:szCs w:val="24"/>
            </w:rPr>
            <w:t>Click or tap here to enter text.</w:t>
          </w:r>
        </w:sdtContent>
      </w:sdt>
      <w:r w:rsidRPr="004B7628">
        <w:rPr>
          <w:rFonts w:ascii="Times New Roman" w:hAnsi="Times New Roman" w:cs="Times New Roman"/>
          <w:sz w:val="24"/>
          <w:szCs w:val="24"/>
        </w:rPr>
        <w:t>, it is important to realize that the law does not always equal ethics, and in most cases merely sets out the minimum standards of expected behavior.</w:t>
      </w:r>
    </w:p>
    <w:p w14:paraId="0D83675F" w14:textId="111BD433" w:rsidR="003372AE" w:rsidRPr="004B7628" w:rsidRDefault="003372AE" w:rsidP="004B7628">
      <w:pPr>
        <w:ind w:left="720"/>
        <w:rPr>
          <w:rFonts w:ascii="Times New Roman" w:hAnsi="Times New Roman" w:cs="Times New Roman"/>
          <w:sz w:val="16"/>
          <w:szCs w:val="16"/>
        </w:rPr>
      </w:pPr>
      <w:r w:rsidRPr="004B7628">
        <w:rPr>
          <w:rFonts w:ascii="Times New Roman" w:hAnsi="Times New Roman" w:cs="Times New Roman"/>
          <w:sz w:val="16"/>
          <w:szCs w:val="16"/>
        </w:rPr>
        <w:t xml:space="preserve">[adapted from Hoffmann, W. M., R. E. Frederick and M. S Schwartz (eds.). 2014. </w:t>
      </w:r>
      <w:r w:rsidRPr="004B7628">
        <w:rPr>
          <w:rFonts w:ascii="Times New Roman" w:hAnsi="Times New Roman" w:cs="Times New Roman"/>
          <w:i/>
          <w:sz w:val="16"/>
          <w:szCs w:val="16"/>
        </w:rPr>
        <w:t>Business Ethics</w:t>
      </w:r>
      <w:r w:rsidRPr="004B7628">
        <w:rPr>
          <w:rFonts w:ascii="Times New Roman" w:hAnsi="Times New Roman" w:cs="Times New Roman"/>
          <w:sz w:val="16"/>
          <w:szCs w:val="16"/>
        </w:rPr>
        <w:t>. John Wiley.]</w:t>
      </w:r>
    </w:p>
    <w:sectPr w:rsidR="003372AE" w:rsidRPr="004B7628" w:rsidSect="004B7628">
      <w:headerReference w:type="first" r:id="rId6"/>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16E17C" w14:textId="77777777" w:rsidR="00AD0F46" w:rsidRDefault="00AD0F46" w:rsidP="004B7628">
      <w:pPr>
        <w:spacing w:after="0" w:line="240" w:lineRule="auto"/>
      </w:pPr>
      <w:r>
        <w:separator/>
      </w:r>
    </w:p>
  </w:endnote>
  <w:endnote w:type="continuationSeparator" w:id="0">
    <w:p w14:paraId="6FE25916" w14:textId="77777777" w:rsidR="00AD0F46" w:rsidRDefault="00AD0F46" w:rsidP="004B76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5B973A" w14:textId="77777777" w:rsidR="00AD0F46" w:rsidRDefault="00AD0F46" w:rsidP="004B7628">
      <w:pPr>
        <w:spacing w:after="0" w:line="240" w:lineRule="auto"/>
      </w:pPr>
      <w:r>
        <w:separator/>
      </w:r>
    </w:p>
  </w:footnote>
  <w:footnote w:type="continuationSeparator" w:id="0">
    <w:p w14:paraId="615CD5EC" w14:textId="77777777" w:rsidR="00AD0F46" w:rsidRDefault="00AD0F46" w:rsidP="004B76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2D371D" w14:textId="3CA28B5D" w:rsidR="004B7628" w:rsidRDefault="004B7628">
    <w:pPr>
      <w:pStyle w:val="Header"/>
    </w:pPr>
    <w:r>
      <w:rPr>
        <w:rFonts w:ascii="Franklin Gothic Demi" w:hAnsi="Franklin Gothic Demi" w:cstheme="minorHAnsi"/>
        <w:b/>
        <w:bCs/>
        <w:noProof/>
        <w:sz w:val="56"/>
        <w:szCs w:val="56"/>
      </w:rPr>
      <w:t>Transitions</w:t>
    </w:r>
    <w:r w:rsidRPr="00ED24BE">
      <w:rPr>
        <w:rFonts w:ascii="Franklin Gothic Demi" w:hAnsi="Franklin Gothic Demi" w:cstheme="minorHAnsi"/>
        <w:b/>
        <w:bCs/>
        <w:sz w:val="56"/>
        <w:szCs w:val="56"/>
        <w:lang w:eastAsia="ja-JP"/>
      </w:rPr>
      <w:t xml:space="preserve"> — Homework Activities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FEA"/>
    <w:rsid w:val="003372AE"/>
    <w:rsid w:val="003B4FEA"/>
    <w:rsid w:val="00465544"/>
    <w:rsid w:val="004B7628"/>
    <w:rsid w:val="006114E0"/>
    <w:rsid w:val="008F2620"/>
    <w:rsid w:val="009B240C"/>
    <w:rsid w:val="00AD0F46"/>
    <w:rsid w:val="00B74AA2"/>
    <w:rsid w:val="00D07EDE"/>
    <w:rsid w:val="00DF74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F64BA"/>
  <w15:chartTrackingRefBased/>
  <w15:docId w15:val="{32713E46-5EF3-4E69-BE31-546A83975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372AE"/>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B76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7628"/>
  </w:style>
  <w:style w:type="paragraph" w:styleId="Footer">
    <w:name w:val="footer"/>
    <w:basedOn w:val="Normal"/>
    <w:link w:val="FooterChar"/>
    <w:uiPriority w:val="99"/>
    <w:unhideWhenUsed/>
    <w:rsid w:val="004B76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7628"/>
  </w:style>
  <w:style w:type="character" w:styleId="PlaceholderText">
    <w:name w:val="Placeholder Text"/>
    <w:basedOn w:val="DefaultParagraphFont"/>
    <w:uiPriority w:val="99"/>
    <w:semiHidden/>
    <w:rsid w:val="004B762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1649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854013440"/>
        <w:category>
          <w:name w:val="General"/>
          <w:gallery w:val="placeholder"/>
        </w:category>
        <w:types>
          <w:type w:val="bbPlcHdr"/>
        </w:types>
        <w:behaviors>
          <w:behavior w:val="content"/>
        </w:behaviors>
        <w:guid w:val="{BA725395-F0BE-483E-9162-B14F9B755BE9}"/>
      </w:docPartPr>
      <w:docPartBody>
        <w:p w:rsidR="00316411" w:rsidRDefault="00B720C8">
          <w:r w:rsidRPr="0000460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0C8"/>
    <w:rsid w:val="001F57D1"/>
    <w:rsid w:val="00316411"/>
    <w:rsid w:val="007F35D9"/>
    <w:rsid w:val="00B720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720C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523</Words>
  <Characters>2982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Boettger, Ryan</dc:creator>
  <cp:keywords/>
  <dc:description/>
  <cp:lastModifiedBy>Boettger, Ryan</cp:lastModifiedBy>
  <cp:revision>5</cp:revision>
  <dcterms:created xsi:type="dcterms:W3CDTF">2018-05-12T16:51:00Z</dcterms:created>
  <dcterms:modified xsi:type="dcterms:W3CDTF">2019-02-26T17:18:00Z</dcterms:modified>
</cp:coreProperties>
</file>